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436" w:type="pct"/>
        <w:tblInd w:w="4827" w:type="dxa"/>
        <w:tblCellMar>
          <w:left w:w="0" w:type="dxa"/>
          <w:right w:w="0" w:type="dxa"/>
        </w:tblCellMar>
        <w:tblLook w:val="04A0"/>
      </w:tblPr>
      <w:tblGrid>
        <w:gridCol w:w="20"/>
        <w:gridCol w:w="4538"/>
      </w:tblGrid>
      <w:tr w:rsidR="00855704" w:rsidRPr="00FA0BE9" w:rsidTr="00FA0BE9">
        <w:trPr>
          <w:trHeight w:val="2371"/>
        </w:trPr>
        <w:tc>
          <w:tcPr>
            <w:tcW w:w="5000" w:type="pct"/>
            <w:gridSpan w:val="2"/>
            <w:hideMark/>
          </w:tcPr>
          <w:p w:rsidR="00855704" w:rsidRPr="00FA0BE9" w:rsidRDefault="00855704" w:rsidP="00FA0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 w:rsidRPr="00FA0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  <w:r w:rsidRPr="00FA0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ЗАТВЕРДЖЕНО</w:t>
            </w:r>
            <w:r w:rsidRPr="00FA0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A0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A0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Наказ </w:t>
            </w:r>
            <w:proofErr w:type="spellStart"/>
            <w:r w:rsidRPr="00FA0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Міністерства</w:t>
            </w:r>
            <w:proofErr w:type="spellEnd"/>
            <w:r w:rsidRPr="00FA0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0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охорони</w:t>
            </w:r>
            <w:proofErr w:type="spellEnd"/>
            <w:r w:rsidRPr="00FA0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A0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A0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здоров’я</w:t>
            </w:r>
            <w:proofErr w:type="spellEnd"/>
            <w:r w:rsidRPr="00FA0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0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України</w:t>
            </w:r>
            <w:proofErr w:type="spellEnd"/>
            <w:r w:rsidRPr="00FA0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A0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hyperlink r:id="rId4" w:anchor="n14" w:tgtFrame="_blank" w:history="1">
              <w:r w:rsidRPr="00FA0BE9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>14.02.2012  № 110</w:t>
              </w:r>
            </w:hyperlink>
            <w:r w:rsidRPr="00FA0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A0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A0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(у </w:t>
            </w:r>
            <w:proofErr w:type="spellStart"/>
            <w:r w:rsidRPr="00FA0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редакції</w:t>
            </w:r>
            <w:proofErr w:type="spellEnd"/>
            <w:r w:rsidRPr="00FA0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наказу</w:t>
            </w:r>
            <w:r w:rsidRPr="00FA0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A0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A0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Міністерства</w:t>
            </w:r>
            <w:proofErr w:type="spellEnd"/>
            <w:r w:rsidRPr="00FA0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0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охорони</w:t>
            </w:r>
            <w:proofErr w:type="spellEnd"/>
            <w:r w:rsidRPr="00FA0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0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здоров’я</w:t>
            </w:r>
            <w:proofErr w:type="spellEnd"/>
            <w:r w:rsidRPr="00FA0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A0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A0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України</w:t>
            </w:r>
            <w:proofErr w:type="spellEnd"/>
            <w:r w:rsidRPr="00FA0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FA0BE9" w:rsidRPr="00FA0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hyperlink r:id="rId5" w:anchor="n7" w:tgtFrame="_blank" w:history="1">
              <w:r w:rsidRPr="00FA0BE9">
                <w:rPr>
                  <w:rFonts w:ascii="Times New Roman" w:eastAsia="Times New Roman" w:hAnsi="Times New Roman" w:cs="Times New Roman"/>
                  <w:b/>
                  <w:bCs/>
                  <w:sz w:val="28"/>
                  <w:szCs w:val="28"/>
                  <w:u w:val="single"/>
                  <w:lang w:eastAsia="ru-RU"/>
                </w:rPr>
                <w:t>21.01.2016 № 29</w:t>
              </w:r>
            </w:hyperlink>
            <w:r w:rsidRPr="00FA0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  <w:p w:rsidR="00FA0BE9" w:rsidRPr="00FA0BE9" w:rsidRDefault="00FA0BE9" w:rsidP="00FA0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855704" w:rsidRPr="00FA0BE9" w:rsidTr="00FA0BE9">
        <w:trPr>
          <w:trHeight w:val="1049"/>
        </w:trPr>
        <w:tc>
          <w:tcPr>
            <w:tcW w:w="22" w:type="pct"/>
            <w:hideMark/>
          </w:tcPr>
          <w:p w:rsidR="00855704" w:rsidRPr="00FA0BE9" w:rsidRDefault="00855704" w:rsidP="0085570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n6"/>
            <w:bookmarkEnd w:id="0"/>
            <w:r w:rsidRPr="00FA0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4978" w:type="pct"/>
            <w:hideMark/>
          </w:tcPr>
          <w:p w:rsidR="00855704" w:rsidRPr="00FA0BE9" w:rsidRDefault="00855704" w:rsidP="00FA0B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A0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Зареєстровано</w:t>
            </w:r>
            <w:proofErr w:type="spellEnd"/>
            <w:r w:rsidRPr="00FA0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FA0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Міністерстві</w:t>
            </w:r>
            <w:proofErr w:type="spellEnd"/>
            <w:r w:rsidRPr="00FA0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A0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FA0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юстиції</w:t>
            </w:r>
            <w:proofErr w:type="spellEnd"/>
            <w:r w:rsidRPr="00FA0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A0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України</w:t>
            </w:r>
            <w:proofErr w:type="spellEnd"/>
            <w:r w:rsidRPr="00FA0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FA0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FA0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28 </w:t>
            </w:r>
            <w:proofErr w:type="spellStart"/>
            <w:r w:rsidRPr="00FA0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квітня</w:t>
            </w:r>
            <w:proofErr w:type="spellEnd"/>
            <w:r w:rsidRPr="00FA0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2012 р.</w:t>
            </w:r>
            <w:r w:rsidRPr="00FA0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FA0BE9" w:rsidRPr="00FA0B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FA0B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 № 668/20981</w:t>
            </w:r>
          </w:p>
        </w:tc>
      </w:tr>
    </w:tbl>
    <w:p w:rsidR="00FA0BE9" w:rsidRPr="00FA0BE9" w:rsidRDefault="00FA0BE9" w:rsidP="00855704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32"/>
          <w:lang w:val="en-US" w:eastAsia="ru-RU"/>
        </w:rPr>
      </w:pPr>
      <w:bookmarkStart w:id="1" w:name="n7"/>
      <w:bookmarkEnd w:id="1"/>
    </w:p>
    <w:p w:rsidR="00855704" w:rsidRDefault="00855704" w:rsidP="00855704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lang w:val="en-US"/>
        </w:rPr>
      </w:pPr>
      <w:r w:rsidRPr="00FA0BE9">
        <w:rPr>
          <w:rFonts w:ascii="Times New Roman" w:eastAsia="Times New Roman" w:hAnsi="Times New Roman" w:cs="Times New Roman"/>
          <w:b/>
          <w:bCs/>
          <w:sz w:val="32"/>
          <w:lang w:eastAsia="ru-RU"/>
        </w:rPr>
        <w:t>ІНСТРУКЦІЯ</w:t>
      </w:r>
      <w:r w:rsidRPr="00FA0BE9">
        <w:rPr>
          <w:rFonts w:ascii="Times New Roman" w:eastAsia="Times New Roman" w:hAnsi="Times New Roman" w:cs="Times New Roman"/>
          <w:b/>
          <w:bCs/>
          <w:sz w:val="32"/>
          <w:lang w:val="en-US" w:eastAsia="ru-RU"/>
        </w:rPr>
        <w:t> </w:t>
      </w:r>
      <w:r w:rsidRPr="00FA0B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proofErr w:type="spellStart"/>
      <w:r w:rsidRPr="00FA0BE9">
        <w:rPr>
          <w:rFonts w:ascii="Times New Roman" w:eastAsia="Times New Roman" w:hAnsi="Times New Roman" w:cs="Times New Roman"/>
          <w:b/>
          <w:bCs/>
          <w:sz w:val="32"/>
          <w:lang w:eastAsia="ru-RU"/>
        </w:rPr>
        <w:t>щодо</w:t>
      </w:r>
      <w:proofErr w:type="spellEnd"/>
      <w:r w:rsidRPr="00FA0BE9">
        <w:rPr>
          <w:rFonts w:ascii="Times New Roman" w:eastAsia="Times New Roman" w:hAnsi="Times New Roman" w:cs="Times New Roman"/>
          <w:b/>
          <w:bCs/>
          <w:sz w:val="32"/>
          <w:lang w:val="en-US"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b/>
          <w:bCs/>
          <w:sz w:val="32"/>
          <w:lang w:eastAsia="ru-RU"/>
        </w:rPr>
        <w:t>заповнення</w:t>
      </w:r>
      <w:proofErr w:type="spellEnd"/>
      <w:r w:rsidRPr="00FA0BE9">
        <w:rPr>
          <w:rFonts w:ascii="Times New Roman" w:eastAsia="Times New Roman" w:hAnsi="Times New Roman" w:cs="Times New Roman"/>
          <w:b/>
          <w:bCs/>
          <w:sz w:val="32"/>
          <w:lang w:val="en-US" w:eastAsia="ru-RU"/>
        </w:rPr>
        <w:t> </w:t>
      </w:r>
      <w:hyperlink r:id="rId6" w:anchor="n3" w:history="1">
        <w:proofErr w:type="spellStart"/>
        <w:r w:rsidRPr="00FA0BE9">
          <w:rPr>
            <w:rFonts w:ascii="Times New Roman" w:eastAsia="Times New Roman" w:hAnsi="Times New Roman" w:cs="Times New Roman"/>
            <w:b/>
            <w:bCs/>
            <w:sz w:val="32"/>
            <w:u w:val="single"/>
            <w:lang w:eastAsia="ru-RU"/>
          </w:rPr>
          <w:t>форми</w:t>
        </w:r>
        <w:proofErr w:type="spellEnd"/>
        <w:r w:rsidRPr="00FA0BE9">
          <w:rPr>
            <w:rFonts w:ascii="Times New Roman" w:eastAsia="Times New Roman" w:hAnsi="Times New Roman" w:cs="Times New Roman"/>
            <w:b/>
            <w:bCs/>
            <w:sz w:val="32"/>
            <w:u w:val="single"/>
            <w:lang w:val="en-US" w:eastAsia="ru-RU"/>
          </w:rPr>
          <w:t xml:space="preserve"> </w:t>
        </w:r>
        <w:proofErr w:type="spellStart"/>
        <w:r w:rsidRPr="00FA0BE9">
          <w:rPr>
            <w:rFonts w:ascii="Times New Roman" w:eastAsia="Times New Roman" w:hAnsi="Times New Roman" w:cs="Times New Roman"/>
            <w:b/>
            <w:bCs/>
            <w:sz w:val="32"/>
            <w:u w:val="single"/>
            <w:lang w:eastAsia="ru-RU"/>
          </w:rPr>
          <w:t>первинної</w:t>
        </w:r>
        <w:proofErr w:type="spellEnd"/>
        <w:r w:rsidRPr="00FA0BE9">
          <w:rPr>
            <w:rFonts w:ascii="Times New Roman" w:eastAsia="Times New Roman" w:hAnsi="Times New Roman" w:cs="Times New Roman"/>
            <w:b/>
            <w:bCs/>
            <w:sz w:val="32"/>
            <w:u w:val="single"/>
            <w:lang w:val="en-US" w:eastAsia="ru-RU"/>
          </w:rPr>
          <w:t xml:space="preserve"> </w:t>
        </w:r>
        <w:proofErr w:type="spellStart"/>
        <w:proofErr w:type="gramStart"/>
        <w:r w:rsidRPr="00FA0BE9">
          <w:rPr>
            <w:rFonts w:ascii="Times New Roman" w:eastAsia="Times New Roman" w:hAnsi="Times New Roman" w:cs="Times New Roman"/>
            <w:b/>
            <w:bCs/>
            <w:sz w:val="32"/>
            <w:u w:val="single"/>
            <w:lang w:eastAsia="ru-RU"/>
          </w:rPr>
          <w:t>обл</w:t>
        </w:r>
        <w:proofErr w:type="gramEnd"/>
        <w:r w:rsidRPr="00FA0BE9">
          <w:rPr>
            <w:rFonts w:ascii="Times New Roman" w:eastAsia="Times New Roman" w:hAnsi="Times New Roman" w:cs="Times New Roman"/>
            <w:b/>
            <w:bCs/>
            <w:sz w:val="32"/>
            <w:u w:val="single"/>
            <w:lang w:eastAsia="ru-RU"/>
          </w:rPr>
          <w:t>ікової</w:t>
        </w:r>
        <w:proofErr w:type="spellEnd"/>
        <w:r w:rsidRPr="00FA0BE9">
          <w:rPr>
            <w:rFonts w:ascii="Times New Roman" w:eastAsia="Times New Roman" w:hAnsi="Times New Roman" w:cs="Times New Roman"/>
            <w:b/>
            <w:bCs/>
            <w:sz w:val="32"/>
            <w:u w:val="single"/>
            <w:lang w:val="en-US" w:eastAsia="ru-RU"/>
          </w:rPr>
          <w:t xml:space="preserve"> </w:t>
        </w:r>
        <w:proofErr w:type="spellStart"/>
        <w:r w:rsidRPr="00FA0BE9">
          <w:rPr>
            <w:rFonts w:ascii="Times New Roman" w:eastAsia="Times New Roman" w:hAnsi="Times New Roman" w:cs="Times New Roman"/>
            <w:b/>
            <w:bCs/>
            <w:sz w:val="32"/>
            <w:u w:val="single"/>
            <w:lang w:eastAsia="ru-RU"/>
          </w:rPr>
          <w:t>документації</w:t>
        </w:r>
        <w:proofErr w:type="spellEnd"/>
        <w:r w:rsidRPr="00FA0BE9">
          <w:rPr>
            <w:rFonts w:ascii="Times New Roman" w:eastAsia="Times New Roman" w:hAnsi="Times New Roman" w:cs="Times New Roman"/>
            <w:b/>
            <w:bCs/>
            <w:sz w:val="32"/>
            <w:u w:val="single"/>
            <w:lang w:val="en-US" w:eastAsia="ru-RU"/>
          </w:rPr>
          <w:t xml:space="preserve"> № 066/</w:t>
        </w:r>
        <w:r w:rsidRPr="00FA0BE9">
          <w:rPr>
            <w:rFonts w:ascii="Times New Roman" w:eastAsia="Times New Roman" w:hAnsi="Times New Roman" w:cs="Times New Roman"/>
            <w:b/>
            <w:bCs/>
            <w:sz w:val="32"/>
            <w:u w:val="single"/>
            <w:lang w:eastAsia="ru-RU"/>
          </w:rPr>
          <w:t>о</w:t>
        </w:r>
        <w:r w:rsidRPr="00FA0BE9">
          <w:rPr>
            <w:rFonts w:ascii="Times New Roman" w:eastAsia="Times New Roman" w:hAnsi="Times New Roman" w:cs="Times New Roman"/>
            <w:b/>
            <w:bCs/>
            <w:sz w:val="32"/>
            <w:u w:val="single"/>
            <w:lang w:val="en-US" w:eastAsia="ru-RU"/>
          </w:rPr>
          <w:t xml:space="preserve"> «</w:t>
        </w:r>
        <w:r w:rsidRPr="00FA0BE9">
          <w:rPr>
            <w:rFonts w:ascii="Times New Roman" w:eastAsia="Times New Roman" w:hAnsi="Times New Roman" w:cs="Times New Roman"/>
            <w:b/>
            <w:bCs/>
            <w:sz w:val="32"/>
            <w:u w:val="single"/>
            <w:lang w:eastAsia="ru-RU"/>
          </w:rPr>
          <w:t>Карта</w:t>
        </w:r>
        <w:r w:rsidRPr="00FA0BE9">
          <w:rPr>
            <w:rFonts w:ascii="Times New Roman" w:eastAsia="Times New Roman" w:hAnsi="Times New Roman" w:cs="Times New Roman"/>
            <w:b/>
            <w:bCs/>
            <w:sz w:val="32"/>
            <w:u w:val="single"/>
            <w:lang w:val="en-US" w:eastAsia="ru-RU"/>
          </w:rPr>
          <w:t xml:space="preserve"> </w:t>
        </w:r>
        <w:proofErr w:type="spellStart"/>
        <w:r w:rsidRPr="00FA0BE9">
          <w:rPr>
            <w:rFonts w:ascii="Times New Roman" w:eastAsia="Times New Roman" w:hAnsi="Times New Roman" w:cs="Times New Roman"/>
            <w:b/>
            <w:bCs/>
            <w:sz w:val="32"/>
            <w:u w:val="single"/>
            <w:lang w:eastAsia="ru-RU"/>
          </w:rPr>
          <w:t>пацієнта</w:t>
        </w:r>
        <w:proofErr w:type="spellEnd"/>
        <w:r w:rsidRPr="00FA0BE9">
          <w:rPr>
            <w:rFonts w:ascii="Times New Roman" w:eastAsia="Times New Roman" w:hAnsi="Times New Roman" w:cs="Times New Roman"/>
            <w:b/>
            <w:bCs/>
            <w:sz w:val="32"/>
            <w:u w:val="single"/>
            <w:lang w:val="en-US" w:eastAsia="ru-RU"/>
          </w:rPr>
          <w:t xml:space="preserve">, </w:t>
        </w:r>
        <w:proofErr w:type="spellStart"/>
        <w:r w:rsidRPr="00FA0BE9">
          <w:rPr>
            <w:rFonts w:ascii="Times New Roman" w:eastAsia="Times New Roman" w:hAnsi="Times New Roman" w:cs="Times New Roman"/>
            <w:b/>
            <w:bCs/>
            <w:sz w:val="32"/>
            <w:u w:val="single"/>
            <w:lang w:eastAsia="ru-RU"/>
          </w:rPr>
          <w:t>який</w:t>
        </w:r>
        <w:proofErr w:type="spellEnd"/>
        <w:r w:rsidRPr="00FA0BE9">
          <w:rPr>
            <w:rFonts w:ascii="Times New Roman" w:eastAsia="Times New Roman" w:hAnsi="Times New Roman" w:cs="Times New Roman"/>
            <w:b/>
            <w:bCs/>
            <w:sz w:val="32"/>
            <w:u w:val="single"/>
            <w:lang w:val="en-US" w:eastAsia="ru-RU"/>
          </w:rPr>
          <w:t xml:space="preserve"> </w:t>
        </w:r>
        <w:proofErr w:type="spellStart"/>
        <w:r w:rsidRPr="00FA0BE9">
          <w:rPr>
            <w:rFonts w:ascii="Times New Roman" w:eastAsia="Times New Roman" w:hAnsi="Times New Roman" w:cs="Times New Roman"/>
            <w:b/>
            <w:bCs/>
            <w:sz w:val="32"/>
            <w:u w:val="single"/>
            <w:lang w:eastAsia="ru-RU"/>
          </w:rPr>
          <w:t>вибув</w:t>
        </w:r>
        <w:proofErr w:type="spellEnd"/>
        <w:r w:rsidRPr="00FA0BE9">
          <w:rPr>
            <w:rFonts w:ascii="Times New Roman" w:eastAsia="Times New Roman" w:hAnsi="Times New Roman" w:cs="Times New Roman"/>
            <w:b/>
            <w:bCs/>
            <w:sz w:val="32"/>
            <w:u w:val="single"/>
            <w:lang w:val="en-US" w:eastAsia="ru-RU"/>
          </w:rPr>
          <w:t xml:space="preserve"> </w:t>
        </w:r>
        <w:proofErr w:type="spellStart"/>
        <w:r w:rsidRPr="00FA0BE9">
          <w:rPr>
            <w:rFonts w:ascii="Times New Roman" w:eastAsia="Times New Roman" w:hAnsi="Times New Roman" w:cs="Times New Roman"/>
            <w:b/>
            <w:bCs/>
            <w:sz w:val="32"/>
            <w:u w:val="single"/>
            <w:lang w:eastAsia="ru-RU"/>
          </w:rPr>
          <w:t>із</w:t>
        </w:r>
        <w:proofErr w:type="spellEnd"/>
        <w:r w:rsidRPr="00FA0BE9">
          <w:rPr>
            <w:rFonts w:ascii="Times New Roman" w:eastAsia="Times New Roman" w:hAnsi="Times New Roman" w:cs="Times New Roman"/>
            <w:b/>
            <w:bCs/>
            <w:sz w:val="32"/>
            <w:u w:val="single"/>
            <w:lang w:val="en-US" w:eastAsia="ru-RU"/>
          </w:rPr>
          <w:t xml:space="preserve"> </w:t>
        </w:r>
        <w:proofErr w:type="spellStart"/>
        <w:r w:rsidRPr="00FA0BE9">
          <w:rPr>
            <w:rFonts w:ascii="Times New Roman" w:eastAsia="Times New Roman" w:hAnsi="Times New Roman" w:cs="Times New Roman"/>
            <w:b/>
            <w:bCs/>
            <w:sz w:val="32"/>
            <w:u w:val="single"/>
            <w:lang w:eastAsia="ru-RU"/>
          </w:rPr>
          <w:t>стаціонару</w:t>
        </w:r>
        <w:proofErr w:type="spellEnd"/>
        <w:r w:rsidRPr="00FA0BE9">
          <w:rPr>
            <w:rFonts w:ascii="Times New Roman" w:eastAsia="Times New Roman" w:hAnsi="Times New Roman" w:cs="Times New Roman"/>
            <w:b/>
            <w:bCs/>
            <w:sz w:val="32"/>
            <w:u w:val="single"/>
            <w:lang w:val="en-US" w:eastAsia="ru-RU"/>
          </w:rPr>
          <w:t>, № __ »</w:t>
        </w:r>
      </w:hyperlink>
    </w:p>
    <w:p w:rsidR="00FA0BE9" w:rsidRPr="00FA0BE9" w:rsidRDefault="00FA0BE9" w:rsidP="00855704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55704" w:rsidRPr="00FA0BE9" w:rsidRDefault="00855704" w:rsidP="0085570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2" w:name="n33"/>
      <w:bookmarkEnd w:id="2"/>
      <w:r w:rsidRPr="00FA0B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Ця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визначає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Pr="00FA0B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заповнення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первинної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облікової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документації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 066/</w:t>
      </w:r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0B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«</w:t>
      </w:r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Карта</w:t>
      </w:r>
      <w:r w:rsidRPr="00FA0B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пацієнта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вибув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стаціонару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, №_____» (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- </w:t>
      </w:r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  <w:r w:rsidRPr="00FA0B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№ 066/</w:t>
      </w:r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A0B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).</w:t>
      </w:r>
    </w:p>
    <w:p w:rsidR="00855704" w:rsidRPr="00FA0BE9" w:rsidRDefault="00855704" w:rsidP="0085570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n34"/>
      <w:bookmarkEnd w:id="3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Форма № 066/о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складається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proofErr w:type="gram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первинної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облікової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документації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: № 003/о «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Медична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карта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стаціонарного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хворого № ___»,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затвердженої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лютого 2012 року № 110,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зареєстрованим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квітня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2012 року за № 661/20974 (у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№ 29) (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№ 003/о), № 003-1/о «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Медична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карта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переривання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вагітності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___»,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затвердженої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року № 423,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зареєстрованим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27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червня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року за № 1095/23627 (у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редакції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наказу</w:t>
      </w:r>
      <w:proofErr w:type="gram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№ 29) (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№ 003-1/о), № 096/о «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Історія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вагітності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пологів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___» (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№ 096/о), № 097/о «Карта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новонародженого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___» (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форма № 097/о),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затверджених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січня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2016 року № 29</w:t>
      </w:r>
      <w:proofErr w:type="gram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документом,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proofErr w:type="gram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хворого,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вибув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стаціонару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виписаного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померлого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55704" w:rsidRPr="00FA0BE9" w:rsidRDefault="00855704" w:rsidP="0085570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n35"/>
      <w:bookmarkEnd w:id="4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Форма № 066/о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заповнюється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лікуючим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лікарем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здійсненням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запису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епікризу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первинній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іковій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документації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зазначеній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цієї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Інструкції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всіх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пацієнтів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вибули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стаціонару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виписаних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померлих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55704" w:rsidRPr="00FA0BE9" w:rsidRDefault="00855704" w:rsidP="0085570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n36"/>
      <w:bookmarkEnd w:id="5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066/о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обов’язково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заповнюється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кожний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пункт.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Винятками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7 та </w:t>
      </w:r>
      <w:proofErr w:type="spellStart"/>
      <w:proofErr w:type="gram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7.1,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заповнюються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виключно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згодою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пацієнта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5704" w:rsidRPr="00FA0BE9" w:rsidRDefault="00855704" w:rsidP="0085570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n37"/>
      <w:bookmarkEnd w:id="6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У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066/о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вказується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відповідної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стаціонарного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хворого: № 003/о, № 003-1/о, № 096/о, № 097/о (форма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відмічається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proofErr w:type="gram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ідкреслення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55704" w:rsidRPr="00FA0BE9" w:rsidRDefault="00855704" w:rsidP="0085570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n38"/>
      <w:bookmarkEnd w:id="7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1-11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066/о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заповнюються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медичним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персоналом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приймального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відділення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заповненням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003/о (№ 003-1/о, № 096/о, № 097/о), </w:t>
      </w:r>
      <w:proofErr w:type="spellStart"/>
      <w:proofErr w:type="gram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чого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 № 066/о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додається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однієї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зазначених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вище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зберігається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відділенні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виписки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пацієнта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5704" w:rsidRPr="00FA0BE9" w:rsidRDefault="00855704" w:rsidP="0085570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n39"/>
      <w:bookmarkEnd w:id="8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У пунктах 1, 2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зазначаються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та час (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години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хвилини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госпіталізації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ізвище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ім’я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батькові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пацієнта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5704" w:rsidRPr="00FA0BE9" w:rsidRDefault="00855704" w:rsidP="0085570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n40"/>
      <w:bookmarkEnd w:id="9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8.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3-6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містять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</w:t>
      </w:r>
      <w:proofErr w:type="gram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пацієнта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чоловіча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жіноча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народження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(число,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місяць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віку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повних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років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до 1-го року -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місяців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 1-го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коду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громадянином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країни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hyperlink r:id="rId7" w:anchor="n14" w:tgtFrame="_blank" w:history="1">
        <w:r w:rsidRPr="00FA0BE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Класифікацією</w:t>
        </w:r>
        <w:proofErr w:type="spellEnd"/>
        <w:r w:rsidRPr="00FA0BE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FA0BE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країн</w:t>
        </w:r>
        <w:proofErr w:type="spellEnd"/>
        <w:r w:rsidRPr="00FA0BE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FA0BE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світу</w:t>
        </w:r>
        <w:proofErr w:type="spellEnd"/>
      </w:hyperlink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затвердженою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</w:t>
      </w:r>
      <w:proofErr w:type="gram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ержавної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статистики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 року № 426).</w:t>
      </w:r>
    </w:p>
    <w:p w:rsidR="00855704" w:rsidRPr="00FA0BE9" w:rsidRDefault="00855704" w:rsidP="0085570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n41"/>
      <w:bookmarkEnd w:id="10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У </w:t>
      </w:r>
      <w:proofErr w:type="gram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пунктах</w:t>
      </w:r>
      <w:proofErr w:type="gram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8, 9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вказуються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постійне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проживання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перебування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пацієнта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/село, область, район, населений пункт,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вулиця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будинок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квартира) та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поштовий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індекс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5704" w:rsidRPr="00FA0BE9" w:rsidRDefault="00855704" w:rsidP="0085570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n42"/>
      <w:bookmarkEnd w:id="11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У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зазначаються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посада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пацієнта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(для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учні</w:t>
      </w:r>
      <w:proofErr w:type="gram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студентів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вказується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навчального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закладу).</w:t>
      </w:r>
    </w:p>
    <w:p w:rsidR="00855704" w:rsidRPr="00FA0BE9" w:rsidRDefault="00855704" w:rsidP="0085570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n43"/>
      <w:bookmarkEnd w:id="12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У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зазначаються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код закладу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направив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пацієнта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госпіталізацію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державного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5704" w:rsidRPr="00FA0BE9" w:rsidRDefault="00855704" w:rsidP="0085570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n44"/>
      <w:bookmarkEnd w:id="13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У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зазначаються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діагноз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госпіталізації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код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захворювання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чинною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Міжнародною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статистичною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класифікацією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хвороб та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споріднених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проблем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proofErr w:type="gram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есятого перегляду (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МКХ-10).</w:t>
      </w:r>
    </w:p>
    <w:p w:rsidR="00855704" w:rsidRPr="00FA0BE9" w:rsidRDefault="00855704" w:rsidP="0085570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n45"/>
      <w:bookmarkEnd w:id="14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</w:t>
      </w:r>
      <w:proofErr w:type="gram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пунктах 13, 14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вказуються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відділень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госпіталізації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при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виписці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додатка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066/о.</w:t>
      </w:r>
    </w:p>
    <w:p w:rsidR="00855704" w:rsidRPr="00FA0BE9" w:rsidRDefault="00855704" w:rsidP="0085570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n46"/>
      <w:bookmarkEnd w:id="15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gram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відмічається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госпіталізації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ургентна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- 1;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планова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- 2.</w:t>
      </w:r>
    </w:p>
    <w:p w:rsidR="00855704" w:rsidRPr="00FA0BE9" w:rsidRDefault="00855704" w:rsidP="0085570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n47"/>
      <w:bookmarkEnd w:id="16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gram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proofErr w:type="gram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строк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госпіталізації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(до 6 годин; 7-24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години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більше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 годин).</w:t>
      </w:r>
    </w:p>
    <w:p w:rsidR="00855704" w:rsidRPr="00FA0BE9" w:rsidRDefault="00855704" w:rsidP="0085570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n48"/>
      <w:bookmarkEnd w:id="17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proofErr w:type="gram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госпіталізація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приводу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захворювання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вперше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- 1; повторно - 2.</w:t>
      </w:r>
    </w:p>
    <w:p w:rsidR="00855704" w:rsidRPr="00FA0BE9" w:rsidRDefault="00855704" w:rsidP="0085570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n49"/>
      <w:bookmarkEnd w:id="18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proofErr w:type="gram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17.1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відмічається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повторна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госпіталізація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приводу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захворювання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30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днів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після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виписки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5704" w:rsidRPr="00FA0BE9" w:rsidRDefault="00855704" w:rsidP="0085570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9" w:name="n50"/>
      <w:bookmarkEnd w:id="19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У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18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медичного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пацієнта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виписани</w:t>
      </w:r>
      <w:proofErr w:type="gram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з: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одужанням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- 1;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поліпшенням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- 2;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погіршенням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- 3; без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- 4; помер(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ла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- 5; переведений(а) до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іншого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- 6; здоровий(а) - 7.</w:t>
      </w:r>
    </w:p>
    <w:p w:rsidR="00855704" w:rsidRPr="00FA0BE9" w:rsidRDefault="00855704" w:rsidP="0085570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n51"/>
      <w:bookmarkEnd w:id="20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У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зазначаються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(число,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місяць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час (година)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виписки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пацієнта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5704" w:rsidRPr="00FA0BE9" w:rsidRDefault="00855704" w:rsidP="0085570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n52"/>
      <w:bookmarkEnd w:id="21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proofErr w:type="gram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вказується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проведених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пацієнтом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ліжко-днів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(день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госпіталізації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виписки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рахуються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один день).</w:t>
      </w:r>
    </w:p>
    <w:p w:rsidR="00855704" w:rsidRPr="00FA0BE9" w:rsidRDefault="00855704" w:rsidP="0085570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n53"/>
      <w:bookmarkEnd w:id="22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Пункт 21 </w:t>
      </w:r>
      <w:proofErr w:type="spellStart"/>
      <w:proofErr w:type="gram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містить</w:t>
      </w:r>
      <w:proofErr w:type="spellEnd"/>
      <w:proofErr w:type="gram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заключного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клінічного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діагнозу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хворого при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виписці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випадку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вид: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виробнича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- 1;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невиробнича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- 2). За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пацієнта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ускладнень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діагнозу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супутніх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захворювань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відображені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формах № 003/о, № 003-1/о, № 096/о, № 097/о,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лікуючий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діагнозу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ускладнення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діагнозу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- 1;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супутні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захворювання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- 2) та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проставляє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МКХ-10.</w:t>
      </w:r>
    </w:p>
    <w:p w:rsidR="00855704" w:rsidRPr="00FA0BE9" w:rsidRDefault="00855704" w:rsidP="0085570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n54"/>
      <w:bookmarkEnd w:id="23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21. За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пацієнта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побічної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лікарського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засобу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побічної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основний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діагноз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ускладнення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діагнозу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супутнє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захворювання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такому</w:t>
      </w:r>
      <w:proofErr w:type="gram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випадку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подвійне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кодування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цього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пункту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МКХ-10: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кодуються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основний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діагноз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ускладнення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діапазон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рубрик А00-R95, T80.5.6, Т88.2, Т88.6 та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інших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тому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рубрик Y40-Y59.</w:t>
      </w:r>
    </w:p>
    <w:p w:rsidR="00855704" w:rsidRPr="00FA0BE9" w:rsidRDefault="00855704" w:rsidP="0085570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n55"/>
      <w:bookmarkEnd w:id="24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У </w:t>
      </w:r>
      <w:proofErr w:type="spellStart"/>
      <w:proofErr w:type="gram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21.1 за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хворого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діагнозу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активної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туберкульозу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(А15-А19, В90)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зазначити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відповідну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категорію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резистентності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Цей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обов’язковим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протитуберкульозних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закладів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5704" w:rsidRPr="00FA0BE9" w:rsidRDefault="00855704" w:rsidP="0085570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n56"/>
      <w:bookmarkEnd w:id="25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У </w:t>
      </w:r>
      <w:proofErr w:type="spellStart"/>
      <w:proofErr w:type="gram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22.1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лікар-патологоанатом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заповнює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патологоанатомічний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діагноз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складається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діагнозу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ускладнень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супутніх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захворювань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проставляє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МКХ-10.</w:t>
      </w:r>
    </w:p>
    <w:p w:rsidR="00855704" w:rsidRPr="00FA0BE9" w:rsidRDefault="00855704" w:rsidP="0085570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n57"/>
      <w:bookmarkEnd w:id="26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proofErr w:type="gram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ідпункті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22.2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11 </w:t>
      </w:r>
      <w:proofErr w:type="spellStart"/>
      <w:r w:rsidR="007228E1" w:rsidRPr="00FA0BE9">
        <w:fldChar w:fldCharType="begin"/>
      </w:r>
      <w:r w:rsidR="007228E1" w:rsidRPr="00FA0BE9">
        <w:instrText>HYPERLINK "http://zakon3.rada.gov.ua/laws/show/z1152-06" \t "_blank"</w:instrText>
      </w:r>
      <w:r w:rsidR="007228E1" w:rsidRPr="00FA0BE9">
        <w:fldChar w:fldCharType="separate"/>
      </w:r>
      <w:r w:rsidRPr="00FA0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форми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первинної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облікової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документації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№ 106/о</w:t>
      </w:r>
      <w:r w:rsidR="007228E1" w:rsidRPr="00FA0BE9">
        <w:fldChar w:fldCharType="end"/>
      </w:r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 «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Лікарське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свідоцтво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смерть № ___»,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затвердженої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08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серпня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2006 року </w:t>
      </w:r>
      <w:hyperlink r:id="rId8" w:tgtFrame="_blank" w:history="1">
        <w:r w:rsidRPr="00FA0BE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№ 545</w:t>
        </w:r>
      </w:hyperlink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зареєстрованим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Міністерстві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юстиції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25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жовтня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2006 року за № 1150/13024, у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якому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зазначаються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патологічні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призвели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безпосередньої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причини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(І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частина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та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суттєві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конкуруючі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поєднані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фонові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(ІІ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частина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сприяли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proofErr w:type="gram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</w:t>
      </w:r>
      <w:proofErr w:type="gram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безпосередньою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причиною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смерті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вказуються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інсультів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інфарктів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оперативних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утручань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55704" w:rsidRPr="00FA0BE9" w:rsidRDefault="00855704" w:rsidP="0085570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7" w:name="n58"/>
      <w:bookmarkEnd w:id="27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У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пацієнту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проводились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хірургічні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вказуються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(число,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місяць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тривалість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кількість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годин,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хвилин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код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хірургічної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7228E1" w:rsidRPr="00FA0BE9">
        <w:fldChar w:fldCharType="begin"/>
      </w:r>
      <w:r w:rsidR="007228E1" w:rsidRPr="00FA0BE9">
        <w:instrText>HYPERLINK "http://zakon3.rada.gov.ua/laws/show/v0067282-07" \t "_blank"</w:instrText>
      </w:r>
      <w:r w:rsidR="007228E1" w:rsidRPr="00FA0BE9">
        <w:fldChar w:fldCharType="separate"/>
      </w:r>
      <w:r w:rsidRPr="00FA0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Тимчасовим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галузевим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класифікатором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оперативних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утручань</w:t>
      </w:r>
      <w:proofErr w:type="spellEnd"/>
      <w:r w:rsidR="007228E1" w:rsidRPr="00FA0BE9">
        <w:fldChar w:fldCharType="end"/>
      </w:r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затвердженим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наказом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Міністерства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лютого 2007 року № 67, </w:t>
      </w:r>
      <w:proofErr w:type="spellStart"/>
      <w:proofErr w:type="gram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ізвище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ім’я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батькові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спеціаліста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проводив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медичну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процедуру/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хірургічну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операцію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реєстраційний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облікової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серія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номер паспорта (для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фізичних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свої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релігійні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переконання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відмовляються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реєстраційного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номера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облікової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картки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</w:t>
      </w:r>
      <w:proofErr w:type="gram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proofErr w:type="gram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повідомили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це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відповідний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контролюючий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мають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відмітку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) (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реєстраційний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номер), вид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анестезії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- 1;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місцева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- 2;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загальна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- 3;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інша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- 4), </w:t>
      </w:r>
      <w:proofErr w:type="spellStart"/>
      <w:proofErr w:type="gram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ізвище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ім’я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батькові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реєстраційний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анестезіолога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ускладнення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(код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згідно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МКХ-10).</w:t>
      </w:r>
    </w:p>
    <w:p w:rsidR="00855704" w:rsidRPr="00FA0BE9" w:rsidRDefault="00855704" w:rsidP="0085570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n59"/>
      <w:bookmarkEnd w:id="28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У пунктах 24-27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зазначаються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(число,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місяць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ік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та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обстеження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лікування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пацієнта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цьому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охорони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здоров’я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обстеження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RV,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онкологічний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профілактичний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огляд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обстеження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ВІЛ-інфекцію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обстеження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органів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грудної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порожнини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55704" w:rsidRPr="00FA0BE9" w:rsidRDefault="00855704" w:rsidP="0085570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9" w:name="n60"/>
      <w:bookmarkEnd w:id="29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У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зазначаються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відомості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статус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пацієнта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інвалід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війни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- 1;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війни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- 2;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учасник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бойових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- 3; особа, яка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постраждала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внаслідок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Чорнобильської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катастрофи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- 4;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інша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ільгова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категорія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- 5 (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вказати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яка), номер та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серія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посвідчення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855704" w:rsidRPr="00FA0BE9" w:rsidRDefault="00855704" w:rsidP="0085570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n61"/>
      <w:bookmarkEnd w:id="30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У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066/о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обов’язково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вказуються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gram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ізвище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ім’я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батькові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підпис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реєстраційний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лікуючого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лікаря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дата (число,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місяць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заповнення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5704" w:rsidRPr="00FA0BE9" w:rsidRDefault="00855704" w:rsidP="0085570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n62"/>
      <w:bookmarkEnd w:id="31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</w:t>
      </w:r>
      <w:proofErr w:type="gram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proofErr w:type="gram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066/о в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електронному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вона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містити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всю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інформацію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зазначену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паперовій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5704" w:rsidRPr="00FA0BE9" w:rsidRDefault="00855704" w:rsidP="0085570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n63"/>
      <w:bookmarkEnd w:id="32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Форма № 066/о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дійсною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 в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електронному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так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паперовому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вигляді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5704" w:rsidRDefault="00855704" w:rsidP="0085570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33" w:name="n64"/>
      <w:bookmarkEnd w:id="33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Строк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зберігання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</w:t>
      </w:r>
      <w:proofErr w:type="spell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066/о - 5 </w:t>
      </w:r>
      <w:proofErr w:type="spell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рокі</w:t>
      </w:r>
      <w:proofErr w:type="gramStart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spellEnd"/>
      <w:proofErr w:type="gramEnd"/>
      <w:r w:rsidRPr="00FA0B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C382B" w:rsidRPr="008C382B" w:rsidRDefault="008C382B" w:rsidP="0085570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32"/>
        <w:gridCol w:w="5429"/>
      </w:tblGrid>
      <w:tr w:rsidR="00855704" w:rsidRPr="00FA0BE9" w:rsidTr="008C382B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5704" w:rsidRPr="00FA0BE9" w:rsidRDefault="00855704" w:rsidP="0085570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n27"/>
            <w:bookmarkEnd w:id="34"/>
            <w:r w:rsidRPr="00FA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Департаменту</w:t>
            </w:r>
            <w:r w:rsidRPr="00FA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A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FA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FA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ікувально-профілактичної</w:t>
            </w:r>
            <w:proofErr w:type="spellEnd"/>
            <w:r w:rsidRPr="00FA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FA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A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допомоги</w:t>
            </w:r>
            <w:proofErr w:type="spellEnd"/>
          </w:p>
        </w:tc>
        <w:tc>
          <w:tcPr>
            <w:tcW w:w="29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55704" w:rsidRPr="00FA0BE9" w:rsidRDefault="00855704" w:rsidP="00855704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0B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A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М.К. </w:t>
            </w:r>
            <w:proofErr w:type="spellStart"/>
            <w:r w:rsidRPr="00FA0B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Хобзей</w:t>
            </w:r>
            <w:proofErr w:type="spellEnd"/>
          </w:p>
        </w:tc>
      </w:tr>
    </w:tbl>
    <w:p w:rsidR="00641B4C" w:rsidRPr="00FA0BE9" w:rsidRDefault="00641B4C"/>
    <w:sectPr w:rsidR="00641B4C" w:rsidRPr="00FA0BE9" w:rsidSect="00641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5704"/>
    <w:rsid w:val="00021758"/>
    <w:rsid w:val="000232EF"/>
    <w:rsid w:val="00045737"/>
    <w:rsid w:val="000621BD"/>
    <w:rsid w:val="000626DB"/>
    <w:rsid w:val="000A78E3"/>
    <w:rsid w:val="00116450"/>
    <w:rsid w:val="00116FEC"/>
    <w:rsid w:val="00127FD4"/>
    <w:rsid w:val="00171A04"/>
    <w:rsid w:val="001C603A"/>
    <w:rsid w:val="001E1D8C"/>
    <w:rsid w:val="001F554D"/>
    <w:rsid w:val="00211A1B"/>
    <w:rsid w:val="00232C0E"/>
    <w:rsid w:val="00242837"/>
    <w:rsid w:val="00277902"/>
    <w:rsid w:val="00282DCA"/>
    <w:rsid w:val="002D0CDF"/>
    <w:rsid w:val="002E3059"/>
    <w:rsid w:val="00306969"/>
    <w:rsid w:val="00335B65"/>
    <w:rsid w:val="00351EC4"/>
    <w:rsid w:val="003A7296"/>
    <w:rsid w:val="003D7A0A"/>
    <w:rsid w:val="00423F1F"/>
    <w:rsid w:val="004809B6"/>
    <w:rsid w:val="00485718"/>
    <w:rsid w:val="0049279E"/>
    <w:rsid w:val="004E0284"/>
    <w:rsid w:val="004F1B27"/>
    <w:rsid w:val="0052435C"/>
    <w:rsid w:val="00527F24"/>
    <w:rsid w:val="00577199"/>
    <w:rsid w:val="00577633"/>
    <w:rsid w:val="00586800"/>
    <w:rsid w:val="005C7F20"/>
    <w:rsid w:val="005E1A41"/>
    <w:rsid w:val="005F10F0"/>
    <w:rsid w:val="006215F4"/>
    <w:rsid w:val="00641B4C"/>
    <w:rsid w:val="0066107C"/>
    <w:rsid w:val="0068356A"/>
    <w:rsid w:val="006B4B40"/>
    <w:rsid w:val="006C60D4"/>
    <w:rsid w:val="006F7B57"/>
    <w:rsid w:val="0070024C"/>
    <w:rsid w:val="007228E1"/>
    <w:rsid w:val="0072360E"/>
    <w:rsid w:val="0073715D"/>
    <w:rsid w:val="007578B8"/>
    <w:rsid w:val="0076292A"/>
    <w:rsid w:val="007A6C75"/>
    <w:rsid w:val="00810524"/>
    <w:rsid w:val="0083170C"/>
    <w:rsid w:val="00855704"/>
    <w:rsid w:val="00861B04"/>
    <w:rsid w:val="0086266D"/>
    <w:rsid w:val="008833A7"/>
    <w:rsid w:val="008C382B"/>
    <w:rsid w:val="008C7260"/>
    <w:rsid w:val="00953FF3"/>
    <w:rsid w:val="00963864"/>
    <w:rsid w:val="009A3228"/>
    <w:rsid w:val="009A56DC"/>
    <w:rsid w:val="009C668D"/>
    <w:rsid w:val="009D2149"/>
    <w:rsid w:val="00A17A29"/>
    <w:rsid w:val="00A71224"/>
    <w:rsid w:val="00A80FB2"/>
    <w:rsid w:val="00AE31B9"/>
    <w:rsid w:val="00B03866"/>
    <w:rsid w:val="00B54AF5"/>
    <w:rsid w:val="00BA7499"/>
    <w:rsid w:val="00BB3E6C"/>
    <w:rsid w:val="00BC5884"/>
    <w:rsid w:val="00BD302F"/>
    <w:rsid w:val="00C52415"/>
    <w:rsid w:val="00CA2CF8"/>
    <w:rsid w:val="00CA40D5"/>
    <w:rsid w:val="00D331C5"/>
    <w:rsid w:val="00D71A07"/>
    <w:rsid w:val="00D8226D"/>
    <w:rsid w:val="00D85EF8"/>
    <w:rsid w:val="00DC77D2"/>
    <w:rsid w:val="00E01CEC"/>
    <w:rsid w:val="00E2386E"/>
    <w:rsid w:val="00E32CB6"/>
    <w:rsid w:val="00E372C8"/>
    <w:rsid w:val="00E52BCF"/>
    <w:rsid w:val="00E669BA"/>
    <w:rsid w:val="00E7440C"/>
    <w:rsid w:val="00E75CBE"/>
    <w:rsid w:val="00ED2F30"/>
    <w:rsid w:val="00EE02AF"/>
    <w:rsid w:val="00F73126"/>
    <w:rsid w:val="00F77FCA"/>
    <w:rsid w:val="00F84174"/>
    <w:rsid w:val="00FA0BE9"/>
    <w:rsid w:val="00FB4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B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85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9">
    <w:name w:val="rvts9"/>
    <w:basedOn w:val="a0"/>
    <w:rsid w:val="00855704"/>
  </w:style>
  <w:style w:type="character" w:customStyle="1" w:styleId="apple-converted-space">
    <w:name w:val="apple-converted-space"/>
    <w:basedOn w:val="a0"/>
    <w:rsid w:val="00855704"/>
  </w:style>
  <w:style w:type="character" w:styleId="a3">
    <w:name w:val="Hyperlink"/>
    <w:basedOn w:val="a0"/>
    <w:uiPriority w:val="99"/>
    <w:semiHidden/>
    <w:unhideWhenUsed/>
    <w:rsid w:val="00855704"/>
    <w:rPr>
      <w:color w:val="0000FF"/>
      <w:u w:val="single"/>
    </w:rPr>
  </w:style>
  <w:style w:type="paragraph" w:customStyle="1" w:styleId="rvps6">
    <w:name w:val="rvps6"/>
    <w:basedOn w:val="a"/>
    <w:rsid w:val="0085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23">
    <w:name w:val="rvts23"/>
    <w:basedOn w:val="a0"/>
    <w:rsid w:val="00855704"/>
  </w:style>
  <w:style w:type="paragraph" w:customStyle="1" w:styleId="rvps2">
    <w:name w:val="rvps2"/>
    <w:basedOn w:val="a"/>
    <w:rsid w:val="0085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6">
    <w:name w:val="rvts46"/>
    <w:basedOn w:val="a0"/>
    <w:rsid w:val="00855704"/>
  </w:style>
  <w:style w:type="paragraph" w:customStyle="1" w:styleId="rvps4">
    <w:name w:val="rvps4"/>
    <w:basedOn w:val="a"/>
    <w:rsid w:val="0085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44">
    <w:name w:val="rvts44"/>
    <w:basedOn w:val="a0"/>
    <w:rsid w:val="00855704"/>
  </w:style>
  <w:style w:type="paragraph" w:customStyle="1" w:styleId="rvps15">
    <w:name w:val="rvps15"/>
    <w:basedOn w:val="a"/>
    <w:rsid w:val="00855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8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77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5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3.rada.gov.ua/laws/show/z1150-0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zakon3.rada.gov.ua/laws/show/v0426832-13/paran1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3.rada.gov.ua/laws/show/z0668-12/paran7" TargetMode="External"/><Relationship Id="rId5" Type="http://schemas.openxmlformats.org/officeDocument/2006/relationships/hyperlink" Target="http://zakon3.rada.gov.ua/laws/show/z0231-16/paran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zakon3.rada.gov.ua/laws/show/z0661-12/paran1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1365</Words>
  <Characters>7781</Characters>
  <Application>Microsoft Office Word</Application>
  <DocSecurity>0</DocSecurity>
  <Lines>64</Lines>
  <Paragraphs>18</Paragraphs>
  <ScaleCrop>false</ScaleCrop>
  <Company/>
  <LinksUpToDate>false</LinksUpToDate>
  <CharactersWithSpaces>9128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3</cp:revision>
  <dcterms:created xsi:type="dcterms:W3CDTF">2016-04-14T08:30:00Z</dcterms:created>
  <dcterms:modified xsi:type="dcterms:W3CDTF">2016-04-14T08:36:00Z</dcterms:modified>
</cp:coreProperties>
</file>